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60"/>
          <w:rtl w:val="1"/>
          <w:szCs w:val="60"/>
          <w:bCs/>
        </w:rPr>
        <w:t>מסגרות ופינות</w:t>
      </w:r>
    </w:p>
    <w:p>
      <w:pPr>
        <w:bidi w:val="1"/>
        <w:jc w:val="center"/>
      </w:pPr>
      <w:r>
        <w:rPr>
          <w:rFonts w:ascii="Arial" w:hAnsi="Arial" w:cs="Arial"/>
          <w:b w:val="0"/>
          <w:sz w:val="30"/>
          <w:rtl w:val="1"/>
          <w:szCs w:val="30"/>
        </w:rPr>
        <w:t>בגרסת ה־PDF יש פסי מסגרת מצוירים ו־4 פינות. כאן אפשר לכתוב כותרות קטנות לפינות הלוח: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rPr>
          <w:trHeight w:val="3402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פינה 1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____________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פינה 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____________</w:t>
            </w:r>
          </w:p>
        </w:tc>
      </w:tr>
      <w:tr>
        <w:trPr>
          <w:trHeight w:val="3402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פינה 3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____________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פינה 4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____________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מסגרות ופינות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